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838C" w14:textId="7341B2BE" w:rsidR="00092571" w:rsidRDefault="00514E0B" w:rsidP="00AA43AF">
      <w:pPr>
        <w:pStyle w:val="Standard"/>
        <w:spacing w:line="360" w:lineRule="auto"/>
        <w:jc w:val="both"/>
        <w:rPr>
          <w:rFonts w:ascii="Verdana" w:hAnsi="Verdana"/>
          <w:color w:val="000000"/>
        </w:rPr>
      </w:pPr>
      <w:r>
        <w:rPr>
          <w:noProof/>
          <w:lang w:eastAsia="es-ES"/>
        </w:rPr>
        <w:drawing>
          <wp:anchor distT="0" distB="0" distL="114300" distR="114300" simplePos="0" relativeHeight="251659264" behindDoc="1" locked="0" layoutInCell="1" allowOverlap="1" wp14:anchorId="644CA764" wp14:editId="6B8A98DE">
            <wp:simplePos x="0" y="0"/>
            <wp:positionH relativeFrom="column">
              <wp:posOffset>1724025</wp:posOffset>
            </wp:positionH>
            <wp:positionV relativeFrom="paragraph">
              <wp:posOffset>0</wp:posOffset>
            </wp:positionV>
            <wp:extent cx="1905000" cy="1299845"/>
            <wp:effectExtent l="0" t="0" r="0" b="0"/>
            <wp:wrapTight wrapText="bothSides">
              <wp:wrapPolygon edited="0">
                <wp:start x="9072" y="0"/>
                <wp:lineTo x="7776" y="1266"/>
                <wp:lineTo x="6480" y="3799"/>
                <wp:lineTo x="6480" y="6331"/>
                <wp:lineTo x="7776" y="10130"/>
                <wp:lineTo x="0" y="12662"/>
                <wp:lineTo x="0" y="17094"/>
                <wp:lineTo x="5400" y="20260"/>
                <wp:lineTo x="5616" y="21210"/>
                <wp:lineTo x="15768" y="21210"/>
                <wp:lineTo x="15984" y="20260"/>
                <wp:lineTo x="21384" y="17094"/>
                <wp:lineTo x="21384" y="13296"/>
                <wp:lineTo x="19656" y="12346"/>
                <wp:lineTo x="13608" y="10130"/>
                <wp:lineTo x="14904" y="6015"/>
                <wp:lineTo x="15120" y="4115"/>
                <wp:lineTo x="13608" y="1266"/>
                <wp:lineTo x="12312" y="0"/>
                <wp:lineTo x="9072"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ernusicaArtist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5000" cy="1299845"/>
                    </a:xfrm>
                    <a:prstGeom prst="rect">
                      <a:avLst/>
                    </a:prstGeom>
                  </pic:spPr>
                </pic:pic>
              </a:graphicData>
            </a:graphic>
            <wp14:sizeRelH relativeFrom="page">
              <wp14:pctWidth>0</wp14:pctWidth>
            </wp14:sizeRelH>
            <wp14:sizeRelV relativeFrom="page">
              <wp14:pctHeight>0</wp14:pctHeight>
            </wp14:sizeRelV>
          </wp:anchor>
        </w:drawing>
      </w:r>
    </w:p>
    <w:p w14:paraId="0AC4E83B" w14:textId="2390560B" w:rsidR="00092571" w:rsidRDefault="00092571" w:rsidP="00AA43AF">
      <w:pPr>
        <w:pStyle w:val="Standard"/>
        <w:spacing w:line="360" w:lineRule="auto"/>
        <w:jc w:val="both"/>
        <w:rPr>
          <w:rFonts w:ascii="Verdana" w:hAnsi="Verdana"/>
          <w:color w:val="000000"/>
        </w:rPr>
      </w:pPr>
    </w:p>
    <w:p w14:paraId="0EEE3701" w14:textId="77777777" w:rsidR="00092571" w:rsidRDefault="00092571" w:rsidP="00AA43AF">
      <w:pPr>
        <w:pStyle w:val="Standard"/>
        <w:spacing w:line="360" w:lineRule="auto"/>
        <w:jc w:val="both"/>
        <w:rPr>
          <w:rFonts w:ascii="Verdana" w:hAnsi="Verdana"/>
          <w:color w:val="000000"/>
        </w:rPr>
      </w:pPr>
    </w:p>
    <w:p w14:paraId="6D8E603A" w14:textId="77777777" w:rsidR="00514E0B" w:rsidRDefault="00514E0B" w:rsidP="00AA43AF">
      <w:pPr>
        <w:pStyle w:val="Standard"/>
        <w:spacing w:line="360" w:lineRule="auto"/>
        <w:jc w:val="both"/>
        <w:rPr>
          <w:rFonts w:ascii="Verdana" w:hAnsi="Verdana"/>
          <w:color w:val="000000"/>
        </w:rPr>
      </w:pPr>
    </w:p>
    <w:p w14:paraId="69B1B5BA" w14:textId="77777777" w:rsidR="00514E0B" w:rsidRDefault="00514E0B" w:rsidP="00AA43AF">
      <w:pPr>
        <w:pStyle w:val="Standard"/>
        <w:spacing w:line="360" w:lineRule="auto"/>
        <w:jc w:val="both"/>
        <w:rPr>
          <w:rFonts w:ascii="Verdana" w:hAnsi="Verdana"/>
          <w:color w:val="000000"/>
        </w:rPr>
      </w:pPr>
    </w:p>
    <w:p w14:paraId="4179DDCE" w14:textId="77777777" w:rsidR="00514E0B" w:rsidRDefault="00514E0B" w:rsidP="00AA43AF">
      <w:pPr>
        <w:pStyle w:val="Standard"/>
        <w:spacing w:line="360" w:lineRule="auto"/>
        <w:jc w:val="both"/>
        <w:rPr>
          <w:rFonts w:ascii="Verdana" w:hAnsi="Verdana"/>
          <w:color w:val="000000"/>
        </w:rPr>
      </w:pPr>
    </w:p>
    <w:p w14:paraId="55C50BE3" w14:textId="593F1EE2" w:rsidR="00111789" w:rsidRDefault="00111789" w:rsidP="00111789">
      <w:pPr>
        <w:pStyle w:val="Sinespaciado"/>
        <w:rPr>
          <w:rFonts w:ascii="Helvetica" w:hAnsi="Helvetica" w:cs="Times New Roman"/>
          <w:b/>
          <w:sz w:val="28"/>
          <w:szCs w:val="28"/>
          <w:bdr w:val="none" w:sz="0" w:space="0" w:color="auto" w:frame="1"/>
          <w:lang w:val="es-ES"/>
        </w:rPr>
      </w:pPr>
      <w:r w:rsidRPr="00111789">
        <w:rPr>
          <w:rFonts w:ascii="Helvetica" w:hAnsi="Helvetica" w:cs="Times New Roman"/>
          <w:b/>
          <w:sz w:val="28"/>
          <w:szCs w:val="28"/>
          <w:bdr w:val="none" w:sz="0" w:space="0" w:color="auto" w:frame="1"/>
          <w:lang w:val="es-ES"/>
        </w:rPr>
        <w:t>EVGENY KISSIN</w:t>
      </w:r>
    </w:p>
    <w:p w14:paraId="6590AB47" w14:textId="189194DC" w:rsidR="00111789" w:rsidRPr="00111789" w:rsidRDefault="00111789" w:rsidP="00111789">
      <w:pPr>
        <w:pStyle w:val="Sinespaciado"/>
        <w:rPr>
          <w:rFonts w:ascii="Helvetica" w:hAnsi="Helvetica" w:cs="Times New Roman"/>
          <w:b/>
          <w:caps/>
          <w:sz w:val="28"/>
          <w:szCs w:val="28"/>
          <w:bdr w:val="none" w:sz="0" w:space="0" w:color="auto" w:frame="1"/>
          <w:lang w:val="es-ES"/>
        </w:rPr>
      </w:pPr>
      <w:r>
        <w:rPr>
          <w:rFonts w:ascii="Helvetica" w:hAnsi="Helvetica" w:cs="Times New Roman"/>
          <w:b/>
          <w:sz w:val="28"/>
          <w:szCs w:val="28"/>
          <w:bdr w:val="none" w:sz="0" w:space="0" w:color="auto" w:frame="1"/>
          <w:lang w:val="es-ES"/>
        </w:rPr>
        <w:t>Piano</w:t>
      </w:r>
    </w:p>
    <w:p w14:paraId="0365E8FF" w14:textId="77777777" w:rsidR="00111789" w:rsidRPr="000E729A" w:rsidRDefault="00111789" w:rsidP="00111789">
      <w:pPr>
        <w:pStyle w:val="Sinespaciado"/>
        <w:rPr>
          <w:rFonts w:cstheme="minorHAnsi"/>
          <w:sz w:val="24"/>
          <w:szCs w:val="24"/>
          <w:lang w:val="es-ES"/>
        </w:rPr>
      </w:pPr>
    </w:p>
    <w:p w14:paraId="77A836D4" w14:textId="77777777" w:rsidR="00111789" w:rsidRPr="000E729A" w:rsidRDefault="00111789" w:rsidP="00111789">
      <w:pPr>
        <w:pStyle w:val="Sinespaciado"/>
        <w:jc w:val="both"/>
        <w:rPr>
          <w:rFonts w:cstheme="minorHAnsi"/>
          <w:sz w:val="24"/>
          <w:szCs w:val="24"/>
          <w:lang w:val="es-ES"/>
        </w:rPr>
      </w:pPr>
      <w:r w:rsidRPr="000E729A">
        <w:rPr>
          <w:rFonts w:cstheme="minorHAnsi"/>
          <w:sz w:val="24"/>
          <w:szCs w:val="24"/>
          <w:lang w:val="es-ES"/>
        </w:rPr>
        <w:t xml:space="preserve">Nacido en Moscú en 1971, comenzó a tocar el piano de oído a los dos años. Estudió en la Escuela de Música </w:t>
      </w:r>
      <w:proofErr w:type="spellStart"/>
      <w:r w:rsidRPr="000E729A">
        <w:rPr>
          <w:rFonts w:cstheme="minorHAnsi"/>
          <w:sz w:val="24"/>
          <w:szCs w:val="24"/>
          <w:lang w:val="es-ES"/>
        </w:rPr>
        <w:t>Gnessin</w:t>
      </w:r>
      <w:proofErr w:type="spellEnd"/>
      <w:r w:rsidRPr="000E729A">
        <w:rPr>
          <w:rFonts w:cstheme="minorHAnsi"/>
          <w:sz w:val="24"/>
          <w:szCs w:val="24"/>
          <w:lang w:val="es-ES"/>
        </w:rPr>
        <w:t xml:space="preserve">, con Anna </w:t>
      </w:r>
      <w:proofErr w:type="spellStart"/>
      <w:r w:rsidRPr="000E729A">
        <w:rPr>
          <w:rFonts w:cstheme="minorHAnsi"/>
          <w:sz w:val="24"/>
          <w:szCs w:val="24"/>
          <w:lang w:val="es-ES"/>
        </w:rPr>
        <w:t>Kantor</w:t>
      </w:r>
      <w:proofErr w:type="spellEnd"/>
      <w:r w:rsidRPr="000E729A">
        <w:rPr>
          <w:rFonts w:cstheme="minorHAnsi"/>
          <w:sz w:val="24"/>
          <w:szCs w:val="24"/>
          <w:lang w:val="es-ES"/>
        </w:rPr>
        <w:t xml:space="preserve">, su única profesora. A los diez años, dio su primer recital interpretando el </w:t>
      </w:r>
      <w:r w:rsidRPr="000E729A">
        <w:rPr>
          <w:rFonts w:cstheme="minorHAnsi"/>
          <w:i/>
          <w:sz w:val="24"/>
          <w:szCs w:val="24"/>
          <w:lang w:val="es-ES"/>
        </w:rPr>
        <w:t>Concierto para piano K.466</w:t>
      </w:r>
      <w:r w:rsidRPr="000E729A">
        <w:rPr>
          <w:rFonts w:cstheme="minorHAnsi"/>
          <w:sz w:val="24"/>
          <w:szCs w:val="24"/>
          <w:lang w:val="es-ES"/>
        </w:rPr>
        <w:t xml:space="preserve"> de Mozart y un año después debutó en Moscú. En 1984, recibió reconocimiento internacional al interpretar los </w:t>
      </w:r>
      <w:r w:rsidRPr="000E729A">
        <w:rPr>
          <w:rFonts w:cstheme="minorHAnsi"/>
          <w:i/>
          <w:iCs/>
          <w:sz w:val="24"/>
          <w:szCs w:val="24"/>
          <w:lang w:val="es-ES"/>
        </w:rPr>
        <w:t xml:space="preserve">Conciertos </w:t>
      </w:r>
      <w:proofErr w:type="spellStart"/>
      <w:r w:rsidRPr="000E729A">
        <w:rPr>
          <w:rFonts w:cstheme="minorHAnsi"/>
          <w:i/>
          <w:iCs/>
          <w:sz w:val="24"/>
          <w:szCs w:val="24"/>
          <w:lang w:val="es-ES"/>
        </w:rPr>
        <w:t>núms</w:t>
      </w:r>
      <w:proofErr w:type="spellEnd"/>
      <w:r w:rsidRPr="000E729A">
        <w:rPr>
          <w:rFonts w:cstheme="minorHAnsi"/>
          <w:i/>
          <w:iCs/>
          <w:sz w:val="24"/>
          <w:szCs w:val="24"/>
          <w:lang w:val="es-ES"/>
        </w:rPr>
        <w:t>. 1</w:t>
      </w:r>
      <w:r w:rsidRPr="000E729A">
        <w:rPr>
          <w:rFonts w:cstheme="minorHAnsi"/>
          <w:sz w:val="24"/>
          <w:szCs w:val="24"/>
          <w:lang w:val="es-ES"/>
        </w:rPr>
        <w:t xml:space="preserve"> y </w:t>
      </w:r>
      <w:r w:rsidRPr="000E729A">
        <w:rPr>
          <w:rFonts w:cstheme="minorHAnsi"/>
          <w:i/>
          <w:iCs/>
          <w:sz w:val="24"/>
          <w:szCs w:val="24"/>
          <w:lang w:val="es-ES"/>
        </w:rPr>
        <w:t>2</w:t>
      </w:r>
      <w:r w:rsidRPr="000E729A">
        <w:rPr>
          <w:rFonts w:cstheme="minorHAnsi"/>
          <w:sz w:val="24"/>
          <w:szCs w:val="24"/>
          <w:lang w:val="es-ES"/>
        </w:rPr>
        <w:t xml:space="preserve"> de Chopin, con la Filarmónica Estatal de Moscú/</w:t>
      </w:r>
      <w:proofErr w:type="spellStart"/>
      <w:r w:rsidRPr="000E729A">
        <w:rPr>
          <w:rFonts w:cstheme="minorHAnsi"/>
          <w:sz w:val="24"/>
          <w:szCs w:val="24"/>
          <w:lang w:val="es-ES"/>
        </w:rPr>
        <w:t>Kitaenko</w:t>
      </w:r>
      <w:proofErr w:type="spellEnd"/>
      <w:r w:rsidRPr="000E729A">
        <w:rPr>
          <w:rFonts w:cstheme="minorHAnsi"/>
          <w:sz w:val="24"/>
          <w:szCs w:val="24"/>
          <w:lang w:val="es-ES"/>
        </w:rPr>
        <w:t xml:space="preserve"> grabado en directo por </w:t>
      </w:r>
      <w:proofErr w:type="spellStart"/>
      <w:r w:rsidRPr="000E729A">
        <w:rPr>
          <w:rFonts w:cstheme="minorHAnsi"/>
          <w:sz w:val="24"/>
          <w:szCs w:val="24"/>
          <w:lang w:val="es-ES"/>
        </w:rPr>
        <w:t>Melodia</w:t>
      </w:r>
      <w:proofErr w:type="spellEnd"/>
      <w:r w:rsidRPr="000E729A">
        <w:rPr>
          <w:rFonts w:cstheme="minorHAnsi"/>
          <w:sz w:val="24"/>
          <w:szCs w:val="24"/>
          <w:lang w:val="es-ES"/>
        </w:rPr>
        <w:t xml:space="preserve">. Durante los dos próximos años </w:t>
      </w:r>
      <w:proofErr w:type="spellStart"/>
      <w:r w:rsidRPr="000E729A">
        <w:rPr>
          <w:rFonts w:cstheme="minorHAnsi"/>
          <w:sz w:val="24"/>
          <w:szCs w:val="24"/>
          <w:lang w:val="es-ES"/>
        </w:rPr>
        <w:t>Melodia</w:t>
      </w:r>
      <w:proofErr w:type="spellEnd"/>
      <w:r w:rsidRPr="000E729A">
        <w:rPr>
          <w:rFonts w:cstheme="minorHAnsi"/>
          <w:sz w:val="24"/>
          <w:szCs w:val="24"/>
          <w:lang w:val="es-ES"/>
        </w:rPr>
        <w:t xml:space="preserve"> procedió a lanzar cinco discos más de sus grabaciones en directo.</w:t>
      </w:r>
    </w:p>
    <w:p w14:paraId="0B4C6C10" w14:textId="77777777" w:rsidR="00111789" w:rsidRPr="000E729A" w:rsidRDefault="00111789" w:rsidP="00111789">
      <w:pPr>
        <w:pStyle w:val="Sinespaciado"/>
        <w:jc w:val="both"/>
        <w:rPr>
          <w:rFonts w:cstheme="minorHAnsi"/>
          <w:sz w:val="24"/>
          <w:szCs w:val="24"/>
          <w:lang w:val="es-ES_tradnl"/>
        </w:rPr>
      </w:pPr>
    </w:p>
    <w:p w14:paraId="16CA4D84" w14:textId="24087BEA" w:rsidR="00111789" w:rsidRPr="000E729A" w:rsidRDefault="00111789" w:rsidP="00111789">
      <w:pPr>
        <w:pStyle w:val="Sinespaciado"/>
        <w:jc w:val="both"/>
        <w:rPr>
          <w:rFonts w:cstheme="minorHAnsi"/>
          <w:sz w:val="24"/>
          <w:szCs w:val="24"/>
          <w:lang w:val="es-ES"/>
        </w:rPr>
      </w:pPr>
      <w:r w:rsidRPr="000E729A">
        <w:rPr>
          <w:rFonts w:cstheme="minorHAnsi"/>
          <w:sz w:val="24"/>
          <w:szCs w:val="24"/>
          <w:lang w:val="es-ES"/>
        </w:rPr>
        <w:t>Se presentó fuera de Rusia en 1985; realizó su primera gira por Japón en 1986. En 1987 debutó en Europa Occidental en el Festival de Berlín. En 1988, hizo una gira por Europa con los Virtuosos de Moscú/</w:t>
      </w:r>
      <w:proofErr w:type="spellStart"/>
      <w:r w:rsidRPr="000E729A">
        <w:rPr>
          <w:rFonts w:cstheme="minorHAnsi"/>
          <w:sz w:val="24"/>
          <w:szCs w:val="24"/>
          <w:lang w:val="es-ES"/>
        </w:rPr>
        <w:t>Spivakov</w:t>
      </w:r>
      <w:proofErr w:type="spellEnd"/>
      <w:r w:rsidRPr="000E729A">
        <w:rPr>
          <w:rFonts w:cstheme="minorHAnsi"/>
          <w:sz w:val="24"/>
          <w:szCs w:val="24"/>
          <w:lang w:val="es-ES"/>
        </w:rPr>
        <w:t xml:space="preserve"> y debutó en Londres con London </w:t>
      </w:r>
      <w:proofErr w:type="spellStart"/>
      <w:r w:rsidRPr="000E729A">
        <w:rPr>
          <w:rFonts w:cstheme="minorHAnsi"/>
          <w:sz w:val="24"/>
          <w:szCs w:val="24"/>
          <w:lang w:val="es-ES"/>
        </w:rPr>
        <w:t>Symphony</w:t>
      </w:r>
      <w:proofErr w:type="spellEnd"/>
      <w:r w:rsidRPr="000E729A">
        <w:rPr>
          <w:rFonts w:cstheme="minorHAnsi"/>
          <w:sz w:val="24"/>
          <w:szCs w:val="24"/>
          <w:lang w:val="es-ES"/>
        </w:rPr>
        <w:t>/</w:t>
      </w:r>
      <w:proofErr w:type="spellStart"/>
      <w:r w:rsidRPr="000E729A">
        <w:rPr>
          <w:rFonts w:cstheme="minorHAnsi"/>
          <w:sz w:val="24"/>
          <w:szCs w:val="24"/>
          <w:lang w:val="es-ES"/>
        </w:rPr>
        <w:t>Gergiev</w:t>
      </w:r>
      <w:proofErr w:type="spellEnd"/>
      <w:r w:rsidRPr="000E729A">
        <w:rPr>
          <w:rFonts w:cstheme="minorHAnsi"/>
          <w:sz w:val="24"/>
          <w:szCs w:val="24"/>
          <w:lang w:val="es-ES"/>
        </w:rPr>
        <w:t xml:space="preserve">. Ese mismo año, actuó con </w:t>
      </w:r>
      <w:proofErr w:type="spellStart"/>
      <w:r w:rsidRPr="000E729A">
        <w:rPr>
          <w:rFonts w:cstheme="minorHAnsi"/>
          <w:sz w:val="24"/>
          <w:szCs w:val="24"/>
          <w:lang w:val="es-ES"/>
        </w:rPr>
        <w:t>Karajan</w:t>
      </w:r>
      <w:proofErr w:type="spellEnd"/>
      <w:r w:rsidRPr="000E729A">
        <w:rPr>
          <w:rFonts w:cstheme="minorHAnsi"/>
          <w:sz w:val="24"/>
          <w:szCs w:val="24"/>
          <w:lang w:val="es-ES"/>
        </w:rPr>
        <w:t xml:space="preserve"> y la </w:t>
      </w:r>
      <w:proofErr w:type="spellStart"/>
      <w:r w:rsidRPr="000E729A">
        <w:rPr>
          <w:rFonts w:cstheme="minorHAnsi"/>
          <w:sz w:val="24"/>
          <w:szCs w:val="24"/>
          <w:lang w:val="es-ES"/>
        </w:rPr>
        <w:t>Berliner</w:t>
      </w:r>
      <w:proofErr w:type="spellEnd"/>
      <w:r w:rsidRPr="000E729A">
        <w:rPr>
          <w:rFonts w:cstheme="minorHAnsi"/>
          <w:sz w:val="24"/>
          <w:szCs w:val="24"/>
          <w:lang w:val="es-ES"/>
        </w:rPr>
        <w:t xml:space="preserve"> </w:t>
      </w:r>
      <w:proofErr w:type="spellStart"/>
      <w:r w:rsidRPr="000E729A">
        <w:rPr>
          <w:rFonts w:cstheme="minorHAnsi"/>
          <w:sz w:val="24"/>
          <w:szCs w:val="24"/>
          <w:lang w:val="es-ES"/>
        </w:rPr>
        <w:t>Philharmoniker</w:t>
      </w:r>
      <w:proofErr w:type="spellEnd"/>
      <w:r w:rsidRPr="000E729A">
        <w:rPr>
          <w:rFonts w:cstheme="minorHAnsi"/>
          <w:sz w:val="24"/>
          <w:szCs w:val="24"/>
          <w:lang w:val="es-ES"/>
        </w:rPr>
        <w:t xml:space="preserve"> en su Concierto de Año Nuevo</w:t>
      </w:r>
      <w:r>
        <w:rPr>
          <w:rFonts w:cstheme="minorHAnsi"/>
          <w:sz w:val="24"/>
          <w:szCs w:val="24"/>
          <w:lang w:val="es-ES"/>
        </w:rPr>
        <w:t xml:space="preserve"> (</w:t>
      </w:r>
      <w:r w:rsidRPr="000E729A">
        <w:rPr>
          <w:rFonts w:cstheme="minorHAnsi"/>
          <w:sz w:val="24"/>
          <w:szCs w:val="24"/>
          <w:lang w:val="es-ES"/>
        </w:rPr>
        <w:t xml:space="preserve">grabado por Deutsche </w:t>
      </w:r>
      <w:proofErr w:type="spellStart"/>
      <w:r w:rsidRPr="000E729A">
        <w:rPr>
          <w:rFonts w:cstheme="minorHAnsi"/>
          <w:sz w:val="24"/>
          <w:szCs w:val="24"/>
          <w:lang w:val="es-ES"/>
        </w:rPr>
        <w:t>Grammophon</w:t>
      </w:r>
      <w:proofErr w:type="spellEnd"/>
      <w:r>
        <w:rPr>
          <w:rFonts w:cstheme="minorHAnsi"/>
          <w:sz w:val="24"/>
          <w:szCs w:val="24"/>
          <w:lang w:val="es-ES"/>
        </w:rPr>
        <w:t xml:space="preserve">) </w:t>
      </w:r>
      <w:r w:rsidRPr="000E729A">
        <w:rPr>
          <w:rFonts w:cstheme="minorHAnsi"/>
          <w:sz w:val="24"/>
          <w:szCs w:val="24"/>
          <w:lang w:val="es-ES"/>
        </w:rPr>
        <w:t xml:space="preserve">y en el Festival de Pascua de Salzburgo. </w:t>
      </w:r>
      <w:r>
        <w:rPr>
          <w:rFonts w:cstheme="minorHAnsi"/>
          <w:sz w:val="24"/>
          <w:szCs w:val="24"/>
          <w:lang w:val="es-ES"/>
        </w:rPr>
        <w:t>D</w:t>
      </w:r>
      <w:r w:rsidRPr="000E729A">
        <w:rPr>
          <w:rFonts w:cstheme="minorHAnsi"/>
          <w:sz w:val="24"/>
          <w:szCs w:val="24"/>
          <w:lang w:val="es-ES"/>
        </w:rPr>
        <w:t xml:space="preserve">ebutó en los BBC </w:t>
      </w:r>
      <w:proofErr w:type="spellStart"/>
      <w:r w:rsidRPr="000E729A">
        <w:rPr>
          <w:rFonts w:cstheme="minorHAnsi"/>
          <w:sz w:val="24"/>
          <w:szCs w:val="24"/>
          <w:lang w:val="es-ES"/>
        </w:rPr>
        <w:t>Proms</w:t>
      </w:r>
      <w:proofErr w:type="spellEnd"/>
      <w:r w:rsidRPr="000E729A">
        <w:rPr>
          <w:rFonts w:cstheme="minorHAnsi"/>
          <w:sz w:val="24"/>
          <w:szCs w:val="24"/>
          <w:lang w:val="es-ES"/>
        </w:rPr>
        <w:t xml:space="preserve"> </w:t>
      </w:r>
      <w:r>
        <w:rPr>
          <w:rFonts w:cstheme="minorHAnsi"/>
          <w:sz w:val="24"/>
          <w:szCs w:val="24"/>
          <w:lang w:val="es-ES"/>
        </w:rPr>
        <w:t xml:space="preserve">1990 </w:t>
      </w:r>
      <w:r w:rsidRPr="000E729A">
        <w:rPr>
          <w:rFonts w:cstheme="minorHAnsi"/>
          <w:sz w:val="24"/>
          <w:szCs w:val="24"/>
          <w:lang w:val="es-ES"/>
        </w:rPr>
        <w:t>y en Estados Unidos con la Filarmónica de Nueva York/</w:t>
      </w:r>
      <w:proofErr w:type="spellStart"/>
      <w:r w:rsidRPr="000E729A">
        <w:rPr>
          <w:rFonts w:cstheme="minorHAnsi"/>
          <w:sz w:val="24"/>
          <w:szCs w:val="24"/>
          <w:lang w:val="es-ES"/>
        </w:rPr>
        <w:t>Mehta</w:t>
      </w:r>
      <w:proofErr w:type="spellEnd"/>
      <w:r w:rsidRPr="000E729A">
        <w:rPr>
          <w:rFonts w:cstheme="minorHAnsi"/>
          <w:sz w:val="24"/>
          <w:szCs w:val="24"/>
          <w:lang w:val="es-ES"/>
        </w:rPr>
        <w:t xml:space="preserve">. Inauguró el centenario de Carnegie Hall con un espectacular debut en recital, grabado en directo por BMG </w:t>
      </w:r>
      <w:proofErr w:type="spellStart"/>
      <w:r w:rsidRPr="000E729A">
        <w:rPr>
          <w:rFonts w:cstheme="minorHAnsi"/>
          <w:sz w:val="24"/>
          <w:szCs w:val="24"/>
          <w:lang w:val="es-ES"/>
        </w:rPr>
        <w:t>Classics</w:t>
      </w:r>
      <w:proofErr w:type="spellEnd"/>
      <w:r w:rsidRPr="000E729A">
        <w:rPr>
          <w:rFonts w:cstheme="minorHAnsi"/>
          <w:sz w:val="24"/>
          <w:szCs w:val="24"/>
          <w:lang w:val="es-ES"/>
        </w:rPr>
        <w:t>.</w:t>
      </w:r>
    </w:p>
    <w:p w14:paraId="6A0C6D29" w14:textId="77777777" w:rsidR="00111789" w:rsidRPr="000D6A5E" w:rsidRDefault="00111789" w:rsidP="00111789">
      <w:pPr>
        <w:pStyle w:val="Sinespaciado"/>
        <w:jc w:val="both"/>
        <w:rPr>
          <w:rFonts w:cstheme="minorHAnsi"/>
          <w:sz w:val="24"/>
          <w:szCs w:val="24"/>
          <w:lang w:val="es-ES"/>
        </w:rPr>
      </w:pPr>
    </w:p>
    <w:p w14:paraId="79C49E2D" w14:textId="77777777" w:rsidR="00111789" w:rsidRPr="000D6A5E" w:rsidRDefault="00111789" w:rsidP="00111789">
      <w:pPr>
        <w:pStyle w:val="font8"/>
        <w:spacing w:before="0" w:beforeAutospacing="0" w:after="0" w:afterAutospacing="0"/>
        <w:jc w:val="both"/>
        <w:textAlignment w:val="baseline"/>
        <w:rPr>
          <w:rFonts w:asciiTheme="minorHAnsi" w:eastAsia="Times New Roman" w:hAnsiTheme="minorHAnsi" w:cstheme="minorHAnsi"/>
        </w:rPr>
      </w:pPr>
      <w:r>
        <w:rPr>
          <w:rFonts w:asciiTheme="minorHAnsi" w:hAnsiTheme="minorHAnsi" w:cstheme="minorHAnsi"/>
          <w:shd w:val="clear" w:color="auto" w:fill="FFFFFF"/>
        </w:rPr>
        <w:t>En</w:t>
      </w:r>
      <w:r w:rsidRPr="000D6A5E">
        <w:rPr>
          <w:rFonts w:asciiTheme="minorHAnsi" w:hAnsiTheme="minorHAnsi" w:cstheme="minorHAnsi"/>
          <w:shd w:val="clear" w:color="auto" w:fill="FFFFFF"/>
        </w:rPr>
        <w:t xml:space="preserve"> 2022-23 dará conciertos en Lyon, Monte Carlo, París, Hamburgo, </w:t>
      </w:r>
      <w:r w:rsidRPr="000D6A5E">
        <w:rPr>
          <w:rFonts w:asciiTheme="minorHAnsi" w:eastAsia="Times New Roman" w:hAnsiTheme="minorHAnsi" w:cstheme="minorHAnsi"/>
        </w:rPr>
        <w:t>Fráncfort, Bolonia, Varsovia,</w:t>
      </w:r>
      <w:r w:rsidRPr="000D6A5E">
        <w:rPr>
          <w:rStyle w:val="wixguard"/>
          <w:rFonts w:asciiTheme="minorHAnsi" w:hAnsiTheme="minorHAnsi" w:cstheme="minorHAnsi"/>
          <w:sz w:val="26"/>
          <w:szCs w:val="26"/>
          <w:bdr w:val="none" w:sz="0" w:space="0" w:color="auto" w:frame="1"/>
        </w:rPr>
        <w:t xml:space="preserve"> </w:t>
      </w:r>
      <w:r w:rsidRPr="000D6A5E">
        <w:rPr>
          <w:rFonts w:asciiTheme="minorHAnsi" w:hAnsiTheme="minorHAnsi" w:cstheme="minorHAnsi"/>
          <w:shd w:val="clear" w:color="auto" w:fill="FFFFFF"/>
        </w:rPr>
        <w:t xml:space="preserve">Viena y Londres; tiene recitales en </w:t>
      </w:r>
      <w:r w:rsidRPr="000D6A5E">
        <w:rPr>
          <w:rFonts w:asciiTheme="minorHAnsi" w:eastAsia="Times New Roman" w:hAnsiTheme="minorHAnsi" w:cstheme="minorHAnsi"/>
        </w:rPr>
        <w:t>Múnich, Tel Aviv, Chicago, Boston, Toronto, Nueva York, Bruselas, Amberes, La Haya, Orange,</w:t>
      </w:r>
      <w:r w:rsidRPr="000D6A5E">
        <w:rPr>
          <w:rStyle w:val="wixguard"/>
          <w:rFonts w:asciiTheme="minorHAnsi" w:hAnsiTheme="minorHAnsi" w:cstheme="minorHAnsi"/>
          <w:sz w:val="26"/>
          <w:szCs w:val="26"/>
          <w:bdr w:val="none" w:sz="0" w:space="0" w:color="auto" w:frame="1"/>
        </w:rPr>
        <w:t xml:space="preserve"> </w:t>
      </w:r>
      <w:r w:rsidRPr="000D6A5E">
        <w:rPr>
          <w:rFonts w:asciiTheme="minorHAnsi" w:hAnsiTheme="minorHAnsi" w:cstheme="minorHAnsi"/>
          <w:shd w:val="clear" w:color="auto" w:fill="FFFFFF"/>
        </w:rPr>
        <w:t xml:space="preserve">Lisboa, Madrid, Barcelona, Roma, </w:t>
      </w:r>
      <w:proofErr w:type="spellStart"/>
      <w:r w:rsidRPr="000D6A5E">
        <w:rPr>
          <w:rFonts w:asciiTheme="minorHAnsi" w:hAnsiTheme="minorHAnsi" w:cstheme="minorHAnsi"/>
          <w:shd w:val="clear" w:color="auto" w:fill="FFFFFF"/>
        </w:rPr>
        <w:t>Verbier</w:t>
      </w:r>
      <w:proofErr w:type="spellEnd"/>
      <w:r w:rsidRPr="000D6A5E">
        <w:rPr>
          <w:rFonts w:asciiTheme="minorHAnsi" w:hAnsiTheme="minorHAnsi" w:cstheme="minorHAnsi"/>
          <w:shd w:val="clear" w:color="auto" w:fill="FFFFFF"/>
        </w:rPr>
        <w:t xml:space="preserve"> y Fráncfort y tiene previstas colaboraciones con la Filarmónica de Viena/</w:t>
      </w:r>
      <w:proofErr w:type="spellStart"/>
      <w:r w:rsidRPr="000D6A5E">
        <w:rPr>
          <w:rFonts w:asciiTheme="minorHAnsi" w:hAnsiTheme="minorHAnsi" w:cstheme="minorHAnsi"/>
          <w:shd w:val="clear" w:color="auto" w:fill="FFFFFF"/>
        </w:rPr>
        <w:t>Hrůsa</w:t>
      </w:r>
      <w:proofErr w:type="spellEnd"/>
      <w:r w:rsidRPr="000D6A5E">
        <w:rPr>
          <w:rFonts w:asciiTheme="minorHAnsi" w:hAnsiTheme="minorHAnsi" w:cstheme="minorHAnsi"/>
          <w:shd w:val="clear" w:color="auto" w:fill="FFFFFF"/>
        </w:rPr>
        <w:t xml:space="preserve">, London </w:t>
      </w:r>
      <w:proofErr w:type="spellStart"/>
      <w:r w:rsidRPr="000D6A5E">
        <w:rPr>
          <w:rFonts w:asciiTheme="minorHAnsi" w:hAnsiTheme="minorHAnsi" w:cstheme="minorHAnsi"/>
          <w:shd w:val="clear" w:color="auto" w:fill="FFFFFF"/>
        </w:rPr>
        <w:t>Symphony</w:t>
      </w:r>
      <w:proofErr w:type="spellEnd"/>
      <w:r w:rsidRPr="000D6A5E">
        <w:rPr>
          <w:rFonts w:asciiTheme="minorHAnsi" w:hAnsiTheme="minorHAnsi" w:cstheme="minorHAnsi"/>
          <w:shd w:val="clear" w:color="auto" w:fill="FFFFFF"/>
        </w:rPr>
        <w:t>/</w:t>
      </w:r>
      <w:proofErr w:type="spellStart"/>
      <w:r w:rsidRPr="000D6A5E">
        <w:rPr>
          <w:rFonts w:asciiTheme="minorHAnsi" w:hAnsiTheme="minorHAnsi" w:cstheme="minorHAnsi"/>
          <w:shd w:val="clear" w:color="auto" w:fill="FFFFFF"/>
        </w:rPr>
        <w:t>Rattle</w:t>
      </w:r>
      <w:proofErr w:type="spellEnd"/>
      <w:r w:rsidRPr="000D6A5E">
        <w:rPr>
          <w:rFonts w:asciiTheme="minorHAnsi" w:hAnsiTheme="minorHAnsi" w:cstheme="minorHAnsi"/>
          <w:shd w:val="clear" w:color="auto" w:fill="FFFFFF"/>
        </w:rPr>
        <w:t xml:space="preserve"> y actuaciones con Renée Fleming. </w:t>
      </w:r>
    </w:p>
    <w:p w14:paraId="06F50DDA" w14:textId="77777777" w:rsidR="00111789" w:rsidRPr="000E729A" w:rsidRDefault="00111789" w:rsidP="00111789">
      <w:pPr>
        <w:pStyle w:val="Sinespaciado"/>
        <w:jc w:val="both"/>
        <w:rPr>
          <w:rFonts w:cstheme="minorHAnsi"/>
          <w:sz w:val="24"/>
          <w:szCs w:val="24"/>
          <w:shd w:val="clear" w:color="auto" w:fill="FFFFFF"/>
          <w:lang w:val="es-ES"/>
        </w:rPr>
      </w:pPr>
    </w:p>
    <w:p w14:paraId="02210E16" w14:textId="77777777" w:rsidR="00111789" w:rsidRPr="000E729A" w:rsidRDefault="00111789" w:rsidP="00111789">
      <w:pPr>
        <w:pStyle w:val="Sinespaciado"/>
        <w:jc w:val="both"/>
        <w:rPr>
          <w:rFonts w:cstheme="minorHAnsi"/>
          <w:sz w:val="24"/>
          <w:szCs w:val="24"/>
          <w:lang w:val="es-ES"/>
        </w:rPr>
      </w:pPr>
      <w:r w:rsidRPr="000E729A">
        <w:rPr>
          <w:rFonts w:cstheme="minorHAnsi"/>
          <w:sz w:val="24"/>
          <w:szCs w:val="24"/>
          <w:lang w:val="es-ES"/>
        </w:rPr>
        <w:t xml:space="preserve">Sus </w:t>
      </w:r>
      <w:r>
        <w:rPr>
          <w:rFonts w:cstheme="minorHAnsi"/>
          <w:sz w:val="24"/>
          <w:szCs w:val="24"/>
          <w:lang w:val="es-ES"/>
        </w:rPr>
        <w:t>distinciones</w:t>
      </w:r>
      <w:r w:rsidRPr="000E729A">
        <w:rPr>
          <w:rFonts w:cstheme="minorHAnsi"/>
          <w:sz w:val="24"/>
          <w:szCs w:val="24"/>
          <w:lang w:val="es-ES"/>
        </w:rPr>
        <w:t xml:space="preserve"> incluyen el Premio Cristal de Osaka (1986), Músico del Año de la Academia de Música </w:t>
      </w:r>
      <w:proofErr w:type="spellStart"/>
      <w:r w:rsidRPr="000E729A">
        <w:rPr>
          <w:rFonts w:cstheme="minorHAnsi"/>
          <w:sz w:val="24"/>
          <w:szCs w:val="24"/>
          <w:lang w:val="es-ES"/>
        </w:rPr>
        <w:t>Chigiana</w:t>
      </w:r>
      <w:proofErr w:type="spellEnd"/>
      <w:r w:rsidRPr="000E729A">
        <w:rPr>
          <w:rFonts w:cstheme="minorHAnsi"/>
          <w:sz w:val="24"/>
          <w:szCs w:val="24"/>
          <w:lang w:val="es-ES"/>
        </w:rPr>
        <w:t xml:space="preserve"> de Siena (1991), fue Invitado Estelar en la Gala de Premios Grammy (1992), «Instrumentista del Año» de Musical </w:t>
      </w:r>
      <w:proofErr w:type="spellStart"/>
      <w:r w:rsidRPr="000E729A">
        <w:rPr>
          <w:rFonts w:cstheme="minorHAnsi"/>
          <w:sz w:val="24"/>
          <w:szCs w:val="24"/>
          <w:lang w:val="es-ES"/>
        </w:rPr>
        <w:t>America</w:t>
      </w:r>
      <w:proofErr w:type="spellEnd"/>
      <w:r w:rsidRPr="000E729A">
        <w:rPr>
          <w:rFonts w:cstheme="minorHAnsi"/>
          <w:sz w:val="24"/>
          <w:szCs w:val="24"/>
          <w:lang w:val="es-ES"/>
        </w:rPr>
        <w:t xml:space="preserve"> (1995), Premio </w:t>
      </w:r>
      <w:proofErr w:type="spellStart"/>
      <w:r w:rsidRPr="000E729A">
        <w:rPr>
          <w:rFonts w:cstheme="minorHAnsi"/>
          <w:sz w:val="24"/>
          <w:szCs w:val="24"/>
          <w:lang w:val="es-ES"/>
        </w:rPr>
        <w:t>Triumph</w:t>
      </w:r>
      <w:proofErr w:type="spellEnd"/>
      <w:r w:rsidRPr="000E729A">
        <w:rPr>
          <w:rFonts w:cstheme="minorHAnsi"/>
          <w:sz w:val="24"/>
          <w:szCs w:val="24"/>
          <w:lang w:val="es-ES"/>
        </w:rPr>
        <w:t xml:space="preserve"> de Rusia (1997). Fue el primer pianista en dar un recital en los BBC </w:t>
      </w:r>
      <w:proofErr w:type="spellStart"/>
      <w:r w:rsidRPr="000E729A">
        <w:rPr>
          <w:rFonts w:cstheme="minorHAnsi"/>
          <w:sz w:val="24"/>
          <w:szCs w:val="24"/>
          <w:lang w:val="es-ES"/>
        </w:rPr>
        <w:t>Proms</w:t>
      </w:r>
      <w:proofErr w:type="spellEnd"/>
      <w:r w:rsidRPr="000E729A">
        <w:rPr>
          <w:rFonts w:cstheme="minorHAnsi"/>
          <w:sz w:val="24"/>
          <w:szCs w:val="24"/>
          <w:lang w:val="es-ES"/>
        </w:rPr>
        <w:t xml:space="preserve"> (1997) y, en 2000 fue el primer pianista invitado a dar el concierto de apertura de los BBC </w:t>
      </w:r>
      <w:proofErr w:type="spellStart"/>
      <w:r w:rsidRPr="000E729A">
        <w:rPr>
          <w:rFonts w:cstheme="minorHAnsi"/>
          <w:sz w:val="24"/>
          <w:szCs w:val="24"/>
          <w:lang w:val="es-ES"/>
        </w:rPr>
        <w:t>Proms</w:t>
      </w:r>
      <w:proofErr w:type="spellEnd"/>
      <w:r w:rsidRPr="000E729A">
        <w:rPr>
          <w:rFonts w:cstheme="minorHAnsi"/>
          <w:sz w:val="24"/>
          <w:szCs w:val="24"/>
          <w:lang w:val="es-ES"/>
        </w:rPr>
        <w:t xml:space="preserve">. Fue nombrado doctor </w:t>
      </w:r>
      <w:r w:rsidRPr="000E729A">
        <w:rPr>
          <w:rFonts w:cstheme="minorHAnsi"/>
          <w:i/>
          <w:sz w:val="24"/>
          <w:szCs w:val="24"/>
          <w:lang w:val="es-ES"/>
        </w:rPr>
        <w:t>honoris causa</w:t>
      </w:r>
      <w:r w:rsidRPr="000E729A">
        <w:rPr>
          <w:rFonts w:cstheme="minorHAnsi"/>
          <w:sz w:val="24"/>
          <w:szCs w:val="24"/>
          <w:lang w:val="es-ES"/>
        </w:rPr>
        <w:t xml:space="preserve"> por la Manhattan </w:t>
      </w:r>
      <w:proofErr w:type="spellStart"/>
      <w:r w:rsidRPr="000E729A">
        <w:rPr>
          <w:rFonts w:cstheme="minorHAnsi"/>
          <w:sz w:val="24"/>
          <w:szCs w:val="24"/>
          <w:lang w:val="es-ES"/>
        </w:rPr>
        <w:t>School</w:t>
      </w:r>
      <w:proofErr w:type="spellEnd"/>
      <w:r w:rsidRPr="000E729A">
        <w:rPr>
          <w:rFonts w:cstheme="minorHAnsi"/>
          <w:sz w:val="24"/>
          <w:szCs w:val="24"/>
          <w:lang w:val="es-ES"/>
        </w:rPr>
        <w:t xml:space="preserve"> </w:t>
      </w:r>
      <w:proofErr w:type="spellStart"/>
      <w:r w:rsidRPr="000E729A">
        <w:rPr>
          <w:rFonts w:cstheme="minorHAnsi"/>
          <w:sz w:val="24"/>
          <w:szCs w:val="24"/>
          <w:lang w:val="es-ES"/>
        </w:rPr>
        <w:t>of</w:t>
      </w:r>
      <w:proofErr w:type="spellEnd"/>
      <w:r w:rsidRPr="000E729A">
        <w:rPr>
          <w:rFonts w:cstheme="minorHAnsi"/>
          <w:sz w:val="24"/>
          <w:szCs w:val="24"/>
          <w:lang w:val="es-ES"/>
        </w:rPr>
        <w:t xml:space="preserve"> Music; recibió el Premio Shostakovich de Rusia (2003), es miembro honorífico de la Royal </w:t>
      </w:r>
      <w:proofErr w:type="spellStart"/>
      <w:r w:rsidRPr="000E729A">
        <w:rPr>
          <w:rFonts w:cstheme="minorHAnsi"/>
          <w:sz w:val="24"/>
          <w:szCs w:val="24"/>
          <w:lang w:val="es-ES"/>
        </w:rPr>
        <w:t>Academy</w:t>
      </w:r>
      <w:proofErr w:type="spellEnd"/>
      <w:r w:rsidRPr="000E729A">
        <w:rPr>
          <w:rFonts w:cstheme="minorHAnsi"/>
          <w:sz w:val="24"/>
          <w:szCs w:val="24"/>
          <w:lang w:val="es-ES"/>
        </w:rPr>
        <w:t xml:space="preserve"> </w:t>
      </w:r>
      <w:proofErr w:type="spellStart"/>
      <w:r w:rsidRPr="000E729A">
        <w:rPr>
          <w:rFonts w:cstheme="minorHAnsi"/>
          <w:sz w:val="24"/>
          <w:szCs w:val="24"/>
          <w:lang w:val="es-ES"/>
        </w:rPr>
        <w:t>of</w:t>
      </w:r>
      <w:proofErr w:type="spellEnd"/>
      <w:r w:rsidRPr="000E729A">
        <w:rPr>
          <w:rFonts w:cstheme="minorHAnsi"/>
          <w:sz w:val="24"/>
          <w:szCs w:val="24"/>
          <w:lang w:val="es-ES"/>
        </w:rPr>
        <w:t xml:space="preserve"> Music y doctor </w:t>
      </w:r>
      <w:r w:rsidRPr="000E729A">
        <w:rPr>
          <w:rFonts w:cstheme="minorHAnsi"/>
          <w:i/>
          <w:sz w:val="24"/>
          <w:szCs w:val="24"/>
          <w:lang w:val="es-ES"/>
        </w:rPr>
        <w:t>honoris causa</w:t>
      </w:r>
      <w:r w:rsidRPr="000E729A">
        <w:rPr>
          <w:rFonts w:cstheme="minorHAnsi"/>
          <w:sz w:val="24"/>
          <w:szCs w:val="24"/>
          <w:lang w:val="es-ES"/>
        </w:rPr>
        <w:t xml:space="preserve"> por la universidad de Hong Kong, la Universidad Hebrea de Jerusalén, y la </w:t>
      </w:r>
      <w:r w:rsidRPr="0009718A">
        <w:rPr>
          <w:rFonts w:cstheme="minorHAnsi"/>
          <w:sz w:val="24"/>
          <w:szCs w:val="24"/>
          <w:shd w:val="clear" w:color="auto" w:fill="FFFFFF"/>
          <w:lang w:val="es-ES"/>
        </w:rPr>
        <w:t>Universidad Ben-</w:t>
      </w:r>
      <w:proofErr w:type="spellStart"/>
      <w:r w:rsidRPr="0009718A">
        <w:rPr>
          <w:rFonts w:cstheme="minorHAnsi"/>
          <w:sz w:val="24"/>
          <w:szCs w:val="24"/>
          <w:shd w:val="clear" w:color="auto" w:fill="FFFFFF"/>
          <w:lang w:val="es-ES"/>
        </w:rPr>
        <w:t>Gurión</w:t>
      </w:r>
      <w:proofErr w:type="spellEnd"/>
      <w:r w:rsidRPr="0009718A">
        <w:rPr>
          <w:rFonts w:cstheme="minorHAnsi"/>
          <w:sz w:val="24"/>
          <w:szCs w:val="24"/>
          <w:shd w:val="clear" w:color="auto" w:fill="FFFFFF"/>
          <w:lang w:val="es-ES"/>
        </w:rPr>
        <w:t xml:space="preserve"> </w:t>
      </w:r>
      <w:r w:rsidRPr="000E729A">
        <w:rPr>
          <w:rFonts w:cstheme="minorHAnsi"/>
          <w:sz w:val="24"/>
          <w:szCs w:val="24"/>
          <w:lang w:val="es-ES"/>
        </w:rPr>
        <w:t xml:space="preserve">de </w:t>
      </w:r>
      <w:proofErr w:type="spellStart"/>
      <w:r w:rsidRPr="000E729A">
        <w:rPr>
          <w:rFonts w:cstheme="minorHAnsi"/>
          <w:sz w:val="24"/>
          <w:szCs w:val="24"/>
          <w:lang w:val="es-ES"/>
        </w:rPr>
        <w:t>Berseeba</w:t>
      </w:r>
      <w:proofErr w:type="spellEnd"/>
      <w:r w:rsidRPr="000E729A">
        <w:rPr>
          <w:rFonts w:cstheme="minorHAnsi"/>
          <w:sz w:val="24"/>
          <w:szCs w:val="24"/>
          <w:lang w:val="es-ES"/>
        </w:rPr>
        <w:t>.</w:t>
      </w:r>
    </w:p>
    <w:p w14:paraId="492603B6" w14:textId="77777777" w:rsidR="00111789" w:rsidRPr="000E729A" w:rsidRDefault="00111789" w:rsidP="00111789">
      <w:pPr>
        <w:pStyle w:val="Sinespaciado"/>
        <w:jc w:val="both"/>
        <w:rPr>
          <w:rFonts w:cstheme="minorHAnsi"/>
          <w:sz w:val="24"/>
          <w:szCs w:val="24"/>
          <w:lang w:val="es-ES"/>
        </w:rPr>
      </w:pPr>
    </w:p>
    <w:p w14:paraId="52692CEB" w14:textId="5E700670" w:rsidR="00111789" w:rsidRDefault="00111789" w:rsidP="00111789">
      <w:pPr>
        <w:pStyle w:val="Sinespaciado"/>
        <w:jc w:val="both"/>
        <w:rPr>
          <w:rStyle w:val="color21"/>
          <w:rFonts w:eastAsia="Times New Roman" w:cstheme="minorHAnsi"/>
          <w:sz w:val="24"/>
          <w:szCs w:val="24"/>
          <w:bdr w:val="none" w:sz="0" w:space="0" w:color="auto" w:frame="1"/>
          <w:lang w:val="es-ES" w:eastAsia="es-ES"/>
        </w:rPr>
      </w:pPr>
      <w:r w:rsidRPr="000E729A">
        <w:rPr>
          <w:rStyle w:val="color21"/>
          <w:rFonts w:eastAsia="Times New Roman" w:cstheme="minorHAnsi"/>
          <w:sz w:val="24"/>
          <w:szCs w:val="24"/>
          <w:bdr w:val="none" w:sz="0" w:space="0" w:color="auto" w:frame="1"/>
          <w:lang w:val="es-ES" w:eastAsia="es-ES"/>
        </w:rPr>
        <w:t xml:space="preserve">Sus grabaciones han recibido premios y galardones, </w:t>
      </w:r>
      <w:r>
        <w:rPr>
          <w:rStyle w:val="color21"/>
          <w:rFonts w:eastAsia="Times New Roman" w:cstheme="minorHAnsi"/>
          <w:sz w:val="24"/>
          <w:szCs w:val="24"/>
          <w:bdr w:val="none" w:sz="0" w:space="0" w:color="auto" w:frame="1"/>
          <w:lang w:val="es-ES" w:eastAsia="es-ES"/>
        </w:rPr>
        <w:t>contribuyendo</w:t>
      </w:r>
      <w:r w:rsidRPr="000E729A">
        <w:rPr>
          <w:rStyle w:val="color21"/>
          <w:rFonts w:eastAsia="Times New Roman" w:cstheme="minorHAnsi"/>
          <w:sz w:val="24"/>
          <w:szCs w:val="24"/>
          <w:bdr w:val="none" w:sz="0" w:space="0" w:color="auto" w:frame="1"/>
          <w:lang w:val="es-ES" w:eastAsia="es-ES"/>
        </w:rPr>
        <w:t xml:space="preserve"> significativamente a la biblioteca de obras maestras grabadas por los mejores intérpretes del mundo. Entre los premios que ha recibido se encuentran el Edison </w:t>
      </w:r>
      <w:proofErr w:type="spellStart"/>
      <w:r w:rsidRPr="000E729A">
        <w:rPr>
          <w:rStyle w:val="color21"/>
          <w:rFonts w:eastAsia="Times New Roman" w:cstheme="minorHAnsi"/>
          <w:sz w:val="24"/>
          <w:szCs w:val="24"/>
          <w:bdr w:val="none" w:sz="0" w:space="0" w:color="auto" w:frame="1"/>
          <w:lang w:val="es-ES" w:eastAsia="es-ES"/>
        </w:rPr>
        <w:t>Klassiek</w:t>
      </w:r>
      <w:proofErr w:type="spellEnd"/>
      <w:r w:rsidRPr="000E729A">
        <w:rPr>
          <w:rStyle w:val="color21"/>
          <w:rFonts w:eastAsia="Times New Roman" w:cstheme="minorHAnsi"/>
          <w:sz w:val="24"/>
          <w:szCs w:val="24"/>
          <w:bdr w:val="none" w:sz="0" w:space="0" w:color="auto" w:frame="1"/>
          <w:lang w:val="es-ES" w:eastAsia="es-ES"/>
        </w:rPr>
        <w:t xml:space="preserve">, premios Grammy, el </w:t>
      </w:r>
      <w:proofErr w:type="spellStart"/>
      <w:r w:rsidRPr="000E729A">
        <w:rPr>
          <w:rStyle w:val="color21"/>
          <w:rFonts w:eastAsia="Times New Roman" w:cstheme="minorHAnsi"/>
          <w:sz w:val="24"/>
          <w:szCs w:val="24"/>
          <w:bdr w:val="none" w:sz="0" w:space="0" w:color="auto" w:frame="1"/>
          <w:lang w:val="es-ES" w:eastAsia="es-ES"/>
        </w:rPr>
        <w:t>Diapason</w:t>
      </w:r>
      <w:proofErr w:type="spellEnd"/>
      <w:r w:rsidRPr="000E729A">
        <w:rPr>
          <w:rStyle w:val="color21"/>
          <w:rFonts w:eastAsia="Times New Roman" w:cstheme="minorHAnsi"/>
          <w:sz w:val="24"/>
          <w:szCs w:val="24"/>
          <w:bdr w:val="none" w:sz="0" w:space="0" w:color="auto" w:frame="1"/>
          <w:lang w:val="es-ES" w:eastAsia="es-ES"/>
        </w:rPr>
        <w:t xml:space="preserve"> </w:t>
      </w:r>
      <w:proofErr w:type="spellStart"/>
      <w:r w:rsidRPr="000E729A">
        <w:rPr>
          <w:rStyle w:val="color21"/>
          <w:rFonts w:eastAsia="Times New Roman" w:cstheme="minorHAnsi"/>
          <w:sz w:val="24"/>
          <w:szCs w:val="24"/>
          <w:bdr w:val="none" w:sz="0" w:space="0" w:color="auto" w:frame="1"/>
          <w:lang w:val="es-ES" w:eastAsia="es-ES"/>
        </w:rPr>
        <w:t>d'Or</w:t>
      </w:r>
      <w:proofErr w:type="spellEnd"/>
      <w:r w:rsidRPr="000E729A">
        <w:rPr>
          <w:rStyle w:val="color21"/>
          <w:rFonts w:eastAsia="Times New Roman" w:cstheme="minorHAnsi"/>
          <w:sz w:val="24"/>
          <w:szCs w:val="24"/>
          <w:bdr w:val="none" w:sz="0" w:space="0" w:color="auto" w:frame="1"/>
          <w:lang w:val="es-ES" w:eastAsia="es-ES"/>
        </w:rPr>
        <w:t xml:space="preserve"> y el Gran Premio de la </w:t>
      </w:r>
      <w:proofErr w:type="spellStart"/>
      <w:r w:rsidRPr="000E729A">
        <w:rPr>
          <w:rStyle w:val="color21"/>
          <w:rFonts w:eastAsia="Times New Roman" w:cstheme="minorHAnsi"/>
          <w:sz w:val="24"/>
          <w:szCs w:val="24"/>
          <w:bdr w:val="none" w:sz="0" w:space="0" w:color="auto" w:frame="1"/>
          <w:lang w:val="es-ES" w:eastAsia="es-ES"/>
        </w:rPr>
        <w:t>Nouvelle</w:t>
      </w:r>
      <w:proofErr w:type="spellEnd"/>
      <w:r w:rsidRPr="000E729A">
        <w:rPr>
          <w:rStyle w:val="color21"/>
          <w:rFonts w:eastAsia="Times New Roman" w:cstheme="minorHAnsi"/>
          <w:sz w:val="24"/>
          <w:szCs w:val="24"/>
          <w:bdr w:val="none" w:sz="0" w:space="0" w:color="auto" w:frame="1"/>
          <w:lang w:val="es-ES" w:eastAsia="es-ES"/>
        </w:rPr>
        <w:t xml:space="preserve"> </w:t>
      </w:r>
      <w:proofErr w:type="spellStart"/>
      <w:r w:rsidRPr="000E729A">
        <w:rPr>
          <w:rStyle w:val="color21"/>
          <w:rFonts w:eastAsia="Times New Roman" w:cstheme="minorHAnsi"/>
          <w:sz w:val="24"/>
          <w:szCs w:val="24"/>
          <w:bdr w:val="none" w:sz="0" w:space="0" w:color="auto" w:frame="1"/>
          <w:lang w:val="es-ES" w:eastAsia="es-ES"/>
        </w:rPr>
        <w:t>Academie</w:t>
      </w:r>
      <w:proofErr w:type="spellEnd"/>
      <w:r w:rsidRPr="000E729A">
        <w:rPr>
          <w:rStyle w:val="color21"/>
          <w:rFonts w:eastAsia="Times New Roman" w:cstheme="minorHAnsi"/>
          <w:sz w:val="24"/>
          <w:szCs w:val="24"/>
          <w:bdr w:val="none" w:sz="0" w:space="0" w:color="auto" w:frame="1"/>
          <w:lang w:val="es-ES" w:eastAsia="es-ES"/>
        </w:rPr>
        <w:t xml:space="preserve"> du Disque.</w:t>
      </w:r>
      <w:r>
        <w:rPr>
          <w:rStyle w:val="color21"/>
          <w:rFonts w:eastAsia="Times New Roman" w:cstheme="minorHAnsi"/>
          <w:sz w:val="24"/>
          <w:szCs w:val="24"/>
          <w:bdr w:val="none" w:sz="0" w:space="0" w:color="auto" w:frame="1"/>
          <w:lang w:val="es-ES" w:eastAsia="es-ES"/>
        </w:rPr>
        <w:t xml:space="preserve"> </w:t>
      </w:r>
    </w:p>
    <w:p w14:paraId="61396A74" w14:textId="686DFC2C" w:rsidR="00111789" w:rsidRPr="00111789" w:rsidRDefault="00111789" w:rsidP="00111789">
      <w:pPr>
        <w:pStyle w:val="Sinespaciado"/>
        <w:jc w:val="right"/>
        <w:rPr>
          <w:rStyle w:val="color21"/>
          <w:rFonts w:eastAsia="Times New Roman" w:cstheme="minorHAnsi"/>
          <w:sz w:val="20"/>
          <w:szCs w:val="20"/>
          <w:u w:val="single"/>
          <w:bdr w:val="none" w:sz="0" w:space="0" w:color="auto" w:frame="1"/>
          <w:lang w:val="es-ES" w:eastAsia="es-ES"/>
        </w:rPr>
      </w:pPr>
      <w:r w:rsidRPr="00111789">
        <w:rPr>
          <w:rStyle w:val="color21"/>
          <w:rFonts w:eastAsia="Times New Roman" w:cstheme="minorHAnsi"/>
          <w:sz w:val="20"/>
          <w:szCs w:val="20"/>
          <w:u w:val="single"/>
          <w:bdr w:val="none" w:sz="0" w:space="0" w:color="auto" w:frame="1"/>
          <w:lang w:val="es-ES" w:eastAsia="es-ES"/>
        </w:rPr>
        <w:t>Temporada 2022.23</w:t>
      </w:r>
    </w:p>
    <w:sectPr w:rsidR="00111789" w:rsidRPr="00111789" w:rsidSect="00111789">
      <w:pgSz w:w="11906" w:h="16838"/>
      <w:pgMar w:top="57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3AF"/>
    <w:rsid w:val="00092571"/>
    <w:rsid w:val="00111789"/>
    <w:rsid w:val="00514E0B"/>
    <w:rsid w:val="00AA43AF"/>
    <w:rsid w:val="00F079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D686"/>
  <w15:chartTrackingRefBased/>
  <w15:docId w15:val="{A5D3F9A0-CC9D-4BBE-821F-9DF07D6E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AA43A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Sinespaciado">
    <w:name w:val="No Spacing"/>
    <w:uiPriority w:val="1"/>
    <w:qFormat/>
    <w:rsid w:val="00111789"/>
    <w:pPr>
      <w:spacing w:after="0" w:line="240" w:lineRule="auto"/>
    </w:pPr>
    <w:rPr>
      <w:lang w:val="en-GB"/>
    </w:rPr>
  </w:style>
  <w:style w:type="character" w:customStyle="1" w:styleId="color21">
    <w:name w:val="color_21"/>
    <w:basedOn w:val="Fuentedeprrafopredeter"/>
    <w:rsid w:val="00111789"/>
  </w:style>
  <w:style w:type="paragraph" w:customStyle="1" w:styleId="font8">
    <w:name w:val="font8"/>
    <w:basedOn w:val="Normal"/>
    <w:rsid w:val="00111789"/>
    <w:pPr>
      <w:spacing w:before="100" w:beforeAutospacing="1" w:after="100" w:afterAutospacing="1" w:line="240" w:lineRule="auto"/>
    </w:pPr>
    <w:rPr>
      <w:rFonts w:ascii="Times New Roman" w:hAnsi="Times New Roman" w:cs="Times New Roman"/>
      <w:sz w:val="24"/>
      <w:szCs w:val="24"/>
      <w:lang w:eastAsia="es-ES"/>
    </w:rPr>
  </w:style>
  <w:style w:type="character" w:customStyle="1" w:styleId="wixguard">
    <w:name w:val="wixguard"/>
    <w:basedOn w:val="Fuentedeprrafopredeter"/>
    <w:rsid w:val="00111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413</Words>
  <Characters>2274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Maria Garcia Marina</dc:creator>
  <cp:keywords/>
  <dc:description/>
  <cp:lastModifiedBy>Ibermusica Ibermusica</cp:lastModifiedBy>
  <cp:revision>4</cp:revision>
  <dcterms:created xsi:type="dcterms:W3CDTF">2022-01-18T12:48:00Z</dcterms:created>
  <dcterms:modified xsi:type="dcterms:W3CDTF">2022-09-02T08:38:00Z</dcterms:modified>
</cp:coreProperties>
</file>